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8F9" w:rsidRDefault="00D268F9" w:rsidP="00D268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68F9" w:rsidTr="00682C38">
        <w:tc>
          <w:tcPr>
            <w:tcW w:w="4785" w:type="dxa"/>
          </w:tcPr>
          <w:p w:rsidR="00D268F9" w:rsidRDefault="00D268F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D268F9" w:rsidRDefault="00D268F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D268F9" w:rsidTr="00682C38">
        <w:tc>
          <w:tcPr>
            <w:tcW w:w="4785" w:type="dxa"/>
          </w:tcPr>
          <w:p w:rsidR="00D268F9" w:rsidRPr="00CC0C7F" w:rsidRDefault="00D268F9" w:rsidP="00682C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D268F9">
              <w:rPr>
                <w:rFonts w:ascii="Times New Roman" w:hAnsi="Times New Roman" w:cs="Times New Roman"/>
                <w:sz w:val="28"/>
                <w:szCs w:val="28"/>
              </w:rPr>
              <w:t>Виды уголовных наказаний и порядок их назначения</w:t>
            </w:r>
          </w:p>
          <w:p w:rsidR="00D268F9" w:rsidRPr="00CC0C7F" w:rsidRDefault="00D268F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68F9" w:rsidRPr="00CC0C7F" w:rsidRDefault="00D268F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864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стр. 298-310,знать содержание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0" w:name="_GoBack"/>
            <w:bookmarkEnd w:id="0"/>
            <w:r w:rsidRPr="00D268F9">
              <w:rPr>
                <w:rFonts w:ascii="Times New Roman" w:hAnsi="Times New Roman" w:cs="Times New Roman"/>
                <w:sz w:val="28"/>
                <w:szCs w:val="28"/>
              </w:rPr>
              <w:t>ознакомиться с материалами Уголовно-процессуального кодекса</w:t>
            </w:r>
          </w:p>
        </w:tc>
      </w:tr>
    </w:tbl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F9"/>
    <w:rsid w:val="00B42E9E"/>
    <w:rsid w:val="00D2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2020-04-11T09:58:00Z</dcterms:created>
  <dcterms:modified xsi:type="dcterms:W3CDTF">2020-04-11T09:59:00Z</dcterms:modified>
</cp:coreProperties>
</file>